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left="-420" w:leftChars="-200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left="-420" w:leftChars="-200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left="-199" w:leftChars="-95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left="-199" w:leftChars="-95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firstLine="640" w:firstLineChars="200"/>
        <w:jc w:val="center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音乐党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闽江学院蔡继琨音乐学院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党委理论学习中心组学习制度（修订）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 xml:space="preserve"> 为推进学院党委理论学习中心组学习制度化规范化，加强干部队伍的思想理论建设，根据上级有关文件要求，现修订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《闽江学院蔡继琨音乐学院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党委理论学习中心组学习制度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已经学院党委会议通过，现印发执行。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中共闽江学院蔡继琨音乐学院委员会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       2021年3月5日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firstLine="640" w:firstLineChars="200"/>
        <w:jc w:val="both"/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firstLine="643" w:firstLineChars="200"/>
        <w:jc w:val="center"/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tbl>
      <w:tblPr>
        <w:tblStyle w:val="4"/>
        <w:tblpPr w:leftFromText="181" w:rightFromText="181" w:vertAnchor="page" w:horzAnchor="page" w:tblpX="1732" w:tblpY="13574"/>
        <w:tblOverlap w:val="never"/>
        <w:tblW w:w="8522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none" w:color="auto" w:sz="0" w:space="0"/>
          </w:tblBorders>
        </w:tblPrEx>
        <w:trPr>
          <w:jc w:val="center"/>
        </w:trPr>
        <w:tc>
          <w:tcPr>
            <w:tcW w:w="85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60" w:lineRule="exact"/>
              <w:ind w:left="0" w:right="0" w:firstLine="640" w:firstLineChars="200"/>
              <w:jc w:val="both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lang w:val="en-US" w:eastAsia="zh-CN" w:bidi="ar-SA"/>
              </w:rPr>
              <w:t>分送：宣传部，存档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60" w:lineRule="exact"/>
              <w:ind w:left="0" w:right="0" w:firstLine="640" w:firstLineChars="200"/>
              <w:jc w:val="both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lang w:val="en-US" w:eastAsia="zh-CN" w:bidi="ar-SA"/>
              </w:rPr>
              <w:t>闽江学院音乐学院党委会　　　　2021年3月5日印发　　　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闽江学院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蔡继琨音乐学院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党委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理论学习中心组学习制度（修订）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-304" w:rightChars="-145" w:firstLine="640" w:firstLineChars="200"/>
        <w:jc w:val="center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36" w:rightChars="17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为推进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音乐学院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党委理论学习中心组学习制度化规范化，进一步加强干部队伍的思想理论建设，提高领导班子思想政治素质、政策理论水平和谋划发展的能力，根据上级有关文件要求和我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实际情况，特对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原有制度修订如下：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-304" w:rightChars="-145"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36" w:rightChars="17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高举中国特色社会主义伟大旗帜，坚持以马列主义、毛泽东思想、邓小平理论、“三个代表”重要思想、科学发展观和习近平新时代中国特色社会主义思想为指导，以政治学习为根本，深入学习贯彻党的十九大和十九届二中、三中、四中、五中全会精神，全面贯彻党的教育方针，认真落实领导班子思想政治建设任务，不断提升学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领导班子的领导能力和理论水平，为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建设发展提供思想保障。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-304" w:rightChars="-145"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二、学习内容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36" w:rightChars="17"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学习内容包括：马克思列宁主义、毛泽东思想、邓小平理论、“三个代表”重要思想、科学发展观、习近平新时代中国特色社会主义思想；党章党规党纪和党的基本知识；党的路线、方针、政策和决议；国家法律法规；社会主义核心价值观；党的历史、新中国历史、改革开放历史和社会主义发展史；推进中国特色社会主义事业所需要的经济、政治、文化、社会、生态、科技、军事、外交、民族、宗教等方面知识；办好人民满意的教育事业所需要的理论知识；省委重大决策部署及学校发展重大决策部署；习近平总书记关于闽江学院办学的重要批示指示精神；党中央和上级党组织要求学习的其他重要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-304" w:rightChars="-145"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三、学习形式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36" w:rightChars="17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坚持理论和实践相结合。要着眼于马列主义的学习与运用，着眼于对实际问题的理论思考，着眼于新的实践和新的发展。紧紧围绕学校中心工作，把学习理论同研究解决学校改革发展稳定中的重大问题结合起来，同研究解决师生员工最关心、最直接、最现实的利益问题结合起来，使理论真正成为指导工作和决策的思想武器，成为推动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发展的强大动力。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36" w:rightChars="17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认真开展专题调研。党委理论学习中心组要把理论学习与专题调研结合起来，深入基层、深入实际、深入群众，扎实开展调查和研究，并组织交流研讨，为提高学习质量、促进学习深化奠定基础。党委理论学习中心组成员要根据实际工作有针对性地开展调研，不断推进理论创新和实践创新，提高驾驭全局的能力、处理利益关系的能力、创新发展的能力，增强领导工作的原则性、系统性、预见性和创造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36" w:rightChars="17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精心组织集体学习研讨和个人自学。集体学习研讨是党委理论学习中心组学习的主要形式，要精心设计学习主题，把重点发言和集体研讨、专题学习和系统学习结合起来，运用知识讲座、专家辅导、读书会、报告会、网络交流等形式进行学习，充分调动中心组成员的学习积极性。要保证集体学习研讨的时间和质量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每年不少于12次，其中专题集体研讨至少1次，外出参观调研1次，邀请专家、学者或知名人士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。个人自学是党委理论学习中心组集体学习研讨的基础，中心组成员应根据形势和任务的要求，结合工作实际，明确学习重点，研读必要书目，下功夫刻苦学习。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-304" w:rightChars="-145"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四、学习管理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36" w:rightChars="17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1.健全学习组织。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党委理论学习中心组主要由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党政领导班子成员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和党委委员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组成，党委书记任中心组组长，主要职责是审定学习计划，确定学习主题和研讨专题，提出学习要求，主持集体学习研讨，指导和检查中心组成员的学习。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副书记任副组长，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学习秘书由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组织员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担任，主要职责是做好学习服务工作。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学习内容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需要适当吸收有关人员参加。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36" w:rightChars="17"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做好学习准备工作。每次学习应提前将学习内容和要求通知到每位中心组成员，以便安排工作。集体学习时，原则上不得缺席和请假。确有特殊情况，需向中心组组长请假。因故耽误学习的要补课，缺多少补多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36" w:rightChars="17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3.建立学习交流平台。要通过新闻宣传、学习简报等方式，及时向广大党员、干部和群众通报学习的情况和成果，引导和带动广大党员、干部群众的学习。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36" w:rightChars="17"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.做好学习档案管理。学习档案包括：中心组成员名单；上级党委下达的关于中心组学习的有关文件和学习参考文件；学习制度和学习计划；考勤记录，包括学习签到、学习通知等；学习记录，包括每次集中学习的时间、地点、内容、出席人员、未出席人员、主持人、记录人、发言人和发言内容等，记录要规范、完整、正确，不得事后补记；学习成果包括中心组成员撰写的发言提纲、学习心得、调研报告、理论文章、报刊或网络上发表的中心组学习的情况、做法和经验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-304" w:rightChars="-145"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五、学习要求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36" w:rightChars="17"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1.要把切实加强和改进中心组学习作为重要工作摆在突出位置，列入重要议事日程，纳入党建工作责任制，纳入意识形态工作责任制，经常研究学习情况，提出改进措施，抓好督促落实。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36" w:rightChars="17"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2.可结合本中心组的实际情况进行学习安排，要严格执行学习考勤等各项规章制度，并每年向宣传部报送中心组学习情况。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36" w:rightChars="17"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学习成效的考核。按照上级党委关于加强领导干部学习考核的相关精神，中心组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做好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坚持学习制度、完成学习任务的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台账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配合学校完成相关考核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本制度由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党委负责解释。本制度自印发之日起实施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ind w:firstLine="640" w:firstLineChars="200"/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C38E7"/>
    <w:rsid w:val="158A6CCC"/>
    <w:rsid w:val="27EC38E7"/>
    <w:rsid w:val="4FAD2364"/>
    <w:rsid w:val="54EF2690"/>
    <w:rsid w:val="5E74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2021-03-22T06:09:00Z</dcterms:created>
  <dc:creator>喳喳</dc:creator>
  <cp:lastModifiedBy>喳喳</cp:lastModifiedBy>
  <cp:lastPrinted>2021-03-22T06:30:00Z</cp:lastPrinted>
  <dcterms:modified xsi:type="dcterms:W3CDTF">2021-03-22T07:00:46Z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